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1"/>
          <w:szCs w:val="21"/>
          <w:highlight w:val="white"/>
        </w:rPr>
      </w:pPr>
      <w:r w:rsidDel="00000000" w:rsidR="00000000" w:rsidRPr="00000000">
        <w:rPr>
          <w:sz w:val="21"/>
          <w:szCs w:val="21"/>
          <w:highlight w:val="white"/>
          <w:rtl w:val="0"/>
        </w:rPr>
        <w:t xml:space="preserve">Ссылка на оплату целевого взноса на Чемпионат ЧО 30-31.03.24</w:t>
      </w:r>
    </w:p>
    <w:p w:rsidR="00000000" w:rsidDel="00000000" w:rsidP="00000000" w:rsidRDefault="00000000" w:rsidRPr="00000000" w14:paraId="00000004">
      <w:pPr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1"/>
          <w:szCs w:val="21"/>
          <w:highlight w:val="white"/>
        </w:rPr>
      </w:pPr>
      <w:hyperlink r:id="rId6">
        <w:r w:rsidDel="00000000" w:rsidR="00000000" w:rsidRPr="00000000">
          <w:rPr>
            <w:color w:val="235f8a"/>
            <w:sz w:val="21"/>
            <w:szCs w:val="21"/>
            <w:highlight w:val="white"/>
            <w:u w:val="single"/>
            <w:rtl w:val="0"/>
          </w:rPr>
          <w:t xml:space="preserve">https://qr.nspk.ru/AS1A000BIC9B73FS97F96L2FVTL6UENT?type=01&amp;bank=100000000106&amp;crc=DC36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1"/>
          <w:szCs w:val="21"/>
          <w:highlight w:val="white"/>
        </w:rPr>
      </w:pPr>
      <w:r w:rsidDel="00000000" w:rsidR="00000000" w:rsidRPr="00000000">
        <w:rPr>
          <w:sz w:val="21"/>
          <w:szCs w:val="21"/>
          <w:highlight w:val="white"/>
        </w:rPr>
        <w:drawing>
          <wp:inline distB="114300" distT="114300" distL="114300" distR="114300">
            <wp:extent cx="2857500" cy="2857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qr.nspk.ru/AS1A000BIC9B73FS97F96L2FVTL6UENT?type=01&amp;bank=100000000106&amp;crc=DC36" TargetMode="Externa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